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C" w:rsidRPr="00210DDC" w:rsidRDefault="00210DDC" w:rsidP="00210DDC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210DDC">
        <w:rPr>
          <w:rFonts w:ascii="Times New Roman" w:hAnsi="Times New Roman"/>
          <w:b/>
          <w:sz w:val="36"/>
          <w:szCs w:val="36"/>
        </w:rPr>
        <w:t xml:space="preserve"> </w:t>
      </w:r>
      <w:r w:rsidRPr="00210DDC">
        <w:rPr>
          <w:rFonts w:ascii="Times New Roman" w:hAnsi="Times New Roman"/>
          <w:b/>
          <w:color w:val="FF0000"/>
          <w:sz w:val="36"/>
          <w:szCs w:val="36"/>
        </w:rPr>
        <w:t>«Воспитание навыков безопасного поведения у дошкольников»</w:t>
      </w:r>
    </w:p>
    <w:p w:rsidR="00210DDC" w:rsidRPr="00210DDC" w:rsidRDefault="00210DDC" w:rsidP="00210DDC">
      <w:pPr>
        <w:spacing w:before="225" w:after="225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10DDC">
        <w:rPr>
          <w:rFonts w:ascii="Times New Roman" w:hAnsi="Times New Roman"/>
          <w:b/>
          <w:sz w:val="28"/>
          <w:szCs w:val="28"/>
        </w:rPr>
        <w:t>Консультация для родителей</w:t>
      </w:r>
      <w:r w:rsidRPr="00210DDC">
        <w:rPr>
          <w:rFonts w:ascii="Times New Roman" w:hAnsi="Times New Roman"/>
          <w:b/>
          <w:sz w:val="28"/>
          <w:szCs w:val="28"/>
        </w:rPr>
        <w:br/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proofErr w:type="gramStart"/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Абсолютно рано</w:t>
      </w:r>
      <w:proofErr w:type="gramEnd"/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ожидать от дошкольников, чтобы они сами находили 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безопасное решение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в той или иной ситуации. Это решение им </w:t>
      </w:r>
      <w:r w:rsidRPr="00210DDC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>нужно подсказать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Безопасность жизнедеятельности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 дошкольников, ее обеспечение должно осуществляться в двух направлениях: устранение </w:t>
      </w:r>
      <w:proofErr w:type="spellStart"/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травмоопасных</w:t>
      </w:r>
      <w:proofErr w:type="spellEnd"/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ситуаций и воспитание безопасного поведения.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C0000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Уважаемые родители, Вам предоставляются приемы, которые будут способствовать воспитанию навыков безопасного поведения детей.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Широко используйте произведения 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детской художественной литературы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, в том числе и специальные, для иллюстрирования детям правил безопасности и последствий шалостей.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Всем известные сказки (большинство) 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содержат примеры нарушения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героями правил безопасного поведения. Используйте эту возможность, чтобы закрепить представления детей, побеседуйте, проиграйте ситуации с ними. Можно «переиначить» сказку так, чтобы герои воспользовались правилами безопасности.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ru-RU"/>
        </w:rPr>
        <w:t>Г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оворить и играть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на темы безопасности с дошкольниками можно не более 20-25 минут (врач Л. Григорович).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</w:t>
      </w:r>
      <w:r w:rsidRPr="00210DDC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ru-RU"/>
        </w:rPr>
        <w:t>Д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 xml:space="preserve">идактические игры, компьютерные игры </w:t>
      </w:r>
      <w:r w:rsidRPr="00210DDC">
        <w:rPr>
          <w:rFonts w:ascii="Times New Roman" w:eastAsia="Times New Roman" w:hAnsi="Times New Roman"/>
          <w:i/>
          <w:color w:val="002060"/>
          <w:sz w:val="32"/>
          <w:szCs w:val="32"/>
          <w:lang w:eastAsia="ru-RU"/>
        </w:rPr>
        <w:t> и пособия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(специально подобранные) помогут детям закрепить полученные знания об источниках опасности, мерах предосторожности и действиях в возможных опасных ситуациях.      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lastRenderedPageBreak/>
        <w:t> </w:t>
      </w:r>
      <w:r w:rsidRPr="00210DDC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ru-RU"/>
        </w:rPr>
        <w:t>Е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жедневные «минутки безопасности»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, например, по дороге в детский сад, в магазин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. Можно провести </w:t>
      </w:r>
      <w:proofErr w:type="gramStart"/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экспресс-беседы</w:t>
      </w:r>
      <w:proofErr w:type="gramEnd"/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, например, «Лек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арство – это польза или яд?», «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Спички детям не игрушка» и т.д.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Желательно использовать 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метод наглядного обучения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, который эффективен для закрепления у детей представлений о правилах безопасности и последствиях их нарушения.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Закрепляйте с детьми знания ими домашнего адреса, телефона, фамилии, имени и отчества родителей.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Используйте примеры из личного опыта для иллюстрирования способов безопасного поведения.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Каламбуры, песни, стихи помогут научить детей разнообразным сведениям о безопасности.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ru-RU"/>
        </w:rPr>
        <w:t>Л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учший урок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безопасного поведения – 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это пример окружающих ребенка взрослых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 </w:t>
      </w:r>
      <w:r w:rsidRPr="00210DDC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ru-RU"/>
        </w:rPr>
        <w:t>М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оделирование возможных опасных ситуаций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на макете и в игровом уголке, а также имитация образов поведения – необходимый  метод освоения детьми правил безопасности.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Обучайте детей </w:t>
      </w:r>
      <w:r w:rsidRPr="00210DDC">
        <w:rPr>
          <w:rFonts w:ascii="Times New Roman" w:eastAsia="Times New Roman" w:hAnsi="Times New Roman"/>
          <w:b/>
          <w:i/>
          <w:iCs/>
          <w:color w:val="002060"/>
          <w:sz w:val="32"/>
          <w:szCs w:val="32"/>
          <w:lang w:eastAsia="ru-RU"/>
        </w:rPr>
        <w:t>п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равильному обращению с бытовыми предметами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в процессе освоения ими трудовой деятельности, обращайте особое внимание на меры предосторожности.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ru-RU"/>
        </w:rPr>
        <w:t>Р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егулирование поведения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дошкольников путем 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прямых запретов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должно быть 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минимальным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ru-RU"/>
        </w:rPr>
        <w:t>Х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ранение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предметов бытовой химии, лекарств, спиртных напитков в недоступных для детей местах.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lastRenderedPageBreak/>
        <w:t>«</w:t>
      </w:r>
      <w:r w:rsidRPr="00210DDC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ru-RU"/>
        </w:rPr>
        <w:t>Ч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то если…?»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Вопросы такого типа позволяют, во-первых, выявить, как ребенок, скорее всего, поступит в той или иной ситуации, во-вторых, обсудить ситуацию и скорректировать поведение детей.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proofErr w:type="gramStart"/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Щедрость (помощь) 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родителей-специалистов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(врач, военный, пожарный, спасатель, милиционер и т.д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.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) используйте для ознакомления дошкольников не только с профессиями, но и с правилами безопасности, службами помощи.</w:t>
      </w:r>
      <w:proofErr w:type="gramEnd"/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</w:t>
      </w:r>
      <w:r w:rsidRPr="00210DDC">
        <w:rPr>
          <w:rFonts w:ascii="Times New Roman" w:eastAsia="Times New Roman" w:hAnsi="Times New Roman"/>
          <w:i/>
          <w:iCs/>
          <w:color w:val="002060"/>
          <w:sz w:val="32"/>
          <w:szCs w:val="32"/>
          <w:lang w:eastAsia="ru-RU"/>
        </w:rPr>
        <w:t>Приглашайте их на встречи с детьми</w:t>
      </w: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, помогая к ним подготовиться.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Эффективен способ показа детям последствий неправильного поведения или обращения с каким-либо предметом (животным, веществом и т.п.) с помощью иллюстраций, телевизионных передач (только детских) и учебных фильмов из городской фильмотеки. </w:t>
      </w:r>
    </w:p>
    <w:p w:rsidR="00210DDC" w:rsidRPr="00210DDC" w:rsidRDefault="00210DDC" w:rsidP="00210DDC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210DD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Помните, что </w:t>
      </w:r>
      <w:r w:rsidRPr="00210DDC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дошкольникам  </w:t>
      </w:r>
      <w:r w:rsidRPr="00210DDC">
        <w:rPr>
          <w:rFonts w:ascii="Times New Roman" w:eastAsia="Times New Roman" w:hAnsi="Times New Roman"/>
          <w:b/>
          <w:i/>
          <w:iCs/>
          <w:color w:val="C00000"/>
          <w:sz w:val="32"/>
          <w:szCs w:val="32"/>
          <w:lang w:eastAsia="ru-RU"/>
        </w:rPr>
        <w:t>нужно много раз повторять устную информацию</w:t>
      </w:r>
      <w:r w:rsidRPr="00210DDC">
        <w:rPr>
          <w:rFonts w:ascii="Times New Roman" w:eastAsia="Times New Roman" w:hAnsi="Times New Roman"/>
          <w:b/>
          <w:i/>
          <w:iCs/>
          <w:color w:val="C00000"/>
          <w:sz w:val="32"/>
          <w:szCs w:val="32"/>
          <w:lang w:eastAsia="ru-RU"/>
        </w:rPr>
        <w:t>!</w:t>
      </w:r>
      <w:r w:rsidRPr="00210DDC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 </w:t>
      </w:r>
    </w:p>
    <w:p w:rsidR="00210DDC" w:rsidRPr="00210DDC" w:rsidRDefault="00210DDC" w:rsidP="00210DD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2060"/>
          <w:sz w:val="28"/>
          <w:szCs w:val="28"/>
        </w:rPr>
      </w:pPr>
      <w:bookmarkStart w:id="0" w:name="_GoBack"/>
      <w:bookmarkEnd w:id="0"/>
    </w:p>
    <w:p w:rsidR="002E2E82" w:rsidRPr="00210DDC" w:rsidRDefault="002E2E82" w:rsidP="00210DDC">
      <w:pPr>
        <w:spacing w:after="0" w:line="360" w:lineRule="auto"/>
        <w:ind w:firstLine="851"/>
        <w:rPr>
          <w:color w:val="002060"/>
        </w:rPr>
      </w:pPr>
    </w:p>
    <w:sectPr w:rsidR="002E2E82" w:rsidRPr="00210DDC" w:rsidSect="00210DDC"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EB"/>
    <w:rsid w:val="00210DDC"/>
    <w:rsid w:val="002E2E82"/>
    <w:rsid w:val="005A4BE9"/>
    <w:rsid w:val="00A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2016-09-05T16:10:00Z</dcterms:created>
  <dcterms:modified xsi:type="dcterms:W3CDTF">2016-09-05T16:17:00Z</dcterms:modified>
</cp:coreProperties>
</file>